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227" w14:textId="30CA2C76" w:rsidR="006B07D0" w:rsidRDefault="006B07D0" w:rsidP="00CE3FC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Uchwała nr …..…..2026</w:t>
      </w:r>
    </w:p>
    <w:p w14:paraId="60CF69B7" w14:textId="77777777" w:rsidR="006B07D0" w:rsidRDefault="006B07D0" w:rsidP="00CE3FC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Rady Gminy Potworów</w:t>
      </w:r>
    </w:p>
    <w:p w14:paraId="70A82FC6" w14:textId="6C7C854F" w:rsidR="00CE3FCB" w:rsidRPr="006B07D0" w:rsidRDefault="00CE3FCB" w:rsidP="00CE3FCB">
      <w:pPr>
        <w:jc w:val="center"/>
        <w:rPr>
          <w:rFonts w:ascii="Arial" w:hAnsi="Arial" w:cs="Arial"/>
          <w:sz w:val="22"/>
          <w:szCs w:val="22"/>
        </w:rPr>
      </w:pPr>
      <w:r w:rsidRPr="006B07D0">
        <w:rPr>
          <w:rFonts w:ascii="Arial" w:hAnsi="Arial" w:cs="Arial"/>
          <w:sz w:val="22"/>
          <w:szCs w:val="22"/>
        </w:rPr>
        <w:t xml:space="preserve">z dnia </w:t>
      </w:r>
      <w:r w:rsidR="006B07D0" w:rsidRPr="006B07D0">
        <w:rPr>
          <w:rFonts w:ascii="Arial" w:hAnsi="Arial" w:cs="Arial"/>
          <w:sz w:val="22"/>
          <w:szCs w:val="22"/>
        </w:rPr>
        <w:t>28 stycznia</w:t>
      </w:r>
      <w:r w:rsidRPr="006B07D0">
        <w:rPr>
          <w:rFonts w:ascii="Arial" w:hAnsi="Arial" w:cs="Arial"/>
          <w:sz w:val="22"/>
          <w:szCs w:val="22"/>
        </w:rPr>
        <w:t xml:space="preserve"> 2026 r</w:t>
      </w:r>
      <w:r w:rsidR="006B07D0" w:rsidRPr="006B07D0">
        <w:rPr>
          <w:rFonts w:ascii="Arial" w:hAnsi="Arial" w:cs="Arial"/>
          <w:sz w:val="22"/>
          <w:szCs w:val="22"/>
        </w:rPr>
        <w:t>.</w:t>
      </w:r>
    </w:p>
    <w:p w14:paraId="7F3DC14D" w14:textId="7D16C141" w:rsidR="00CE3FCB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b/>
          <w:bCs/>
          <w:sz w:val="22"/>
          <w:szCs w:val="22"/>
        </w:rPr>
        <w:t>w sprawie ustalenia zasad ustanowienia służebności przesyłu na nieruchomościach stanowiących własność Gminy Potworów</w:t>
      </w:r>
      <w:r w:rsidR="00A71A0A">
        <w:rPr>
          <w:rFonts w:ascii="Arial" w:hAnsi="Arial" w:cs="Arial"/>
          <w:b/>
          <w:bCs/>
          <w:sz w:val="22"/>
          <w:szCs w:val="22"/>
        </w:rPr>
        <w:t>.</w:t>
      </w:r>
    </w:p>
    <w:p w14:paraId="622F2ADB" w14:textId="468C0094" w:rsidR="006B07D0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Na podstawie art. 18 ust. 2 pkt 9 lit. a ustawy z dnia 8 marca 1990 roku o samorządzie gminnym (</w:t>
      </w:r>
      <w:r w:rsidR="00CA30A5">
        <w:rPr>
          <w:rFonts w:ascii="Arial" w:hAnsi="Arial" w:cs="Arial"/>
          <w:sz w:val="22"/>
          <w:szCs w:val="22"/>
        </w:rPr>
        <w:t>t.j. Dz. U. z 2025 r., poz. 1153 ze zm.</w:t>
      </w:r>
      <w:r w:rsidRPr="00CE3FCB">
        <w:rPr>
          <w:rFonts w:ascii="Arial" w:hAnsi="Arial" w:cs="Arial"/>
          <w:sz w:val="22"/>
          <w:szCs w:val="22"/>
        </w:rPr>
        <w:t xml:space="preserve">) oraz art. 13 ust. 1 ustawy z dnia 21 sierpnia 1997 r. </w:t>
      </w:r>
      <w:r w:rsidR="00CA30A5">
        <w:rPr>
          <w:rFonts w:ascii="Arial" w:hAnsi="Arial" w:cs="Arial"/>
          <w:sz w:val="22"/>
          <w:szCs w:val="22"/>
        </w:rPr>
        <w:br/>
      </w:r>
      <w:r w:rsidRPr="00CE3FCB">
        <w:rPr>
          <w:rFonts w:ascii="Arial" w:hAnsi="Arial" w:cs="Arial"/>
          <w:sz w:val="22"/>
          <w:szCs w:val="22"/>
        </w:rPr>
        <w:t>o gospodarce nieruchomościami</w:t>
      </w:r>
      <w:r w:rsidR="00CA30A5">
        <w:rPr>
          <w:rFonts w:ascii="Arial" w:hAnsi="Arial" w:cs="Arial"/>
          <w:sz w:val="22"/>
          <w:szCs w:val="22"/>
        </w:rPr>
        <w:t xml:space="preserve"> (t.j. D</w:t>
      </w:r>
      <w:r w:rsidR="00463120">
        <w:rPr>
          <w:rFonts w:ascii="Arial" w:hAnsi="Arial" w:cs="Arial"/>
          <w:sz w:val="22"/>
          <w:szCs w:val="22"/>
        </w:rPr>
        <w:t>z</w:t>
      </w:r>
      <w:r w:rsidR="00CA30A5">
        <w:rPr>
          <w:rFonts w:ascii="Arial" w:hAnsi="Arial" w:cs="Arial"/>
          <w:sz w:val="22"/>
          <w:szCs w:val="22"/>
        </w:rPr>
        <w:t>. U. z 2024 r., poz. 1145 ze zm.)</w:t>
      </w:r>
      <w:r w:rsidRPr="00CE3FCB">
        <w:rPr>
          <w:rFonts w:ascii="Arial" w:hAnsi="Arial" w:cs="Arial"/>
          <w:sz w:val="22"/>
          <w:szCs w:val="22"/>
        </w:rPr>
        <w:t xml:space="preserve">, </w:t>
      </w:r>
    </w:p>
    <w:p w14:paraId="7F2DA945" w14:textId="5718818F" w:rsidR="00CE3FCB" w:rsidRPr="006B07D0" w:rsidRDefault="00CE3FCB" w:rsidP="00CE3F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7D0">
        <w:rPr>
          <w:rFonts w:ascii="Arial" w:hAnsi="Arial" w:cs="Arial"/>
          <w:b/>
          <w:bCs/>
          <w:sz w:val="22"/>
          <w:szCs w:val="22"/>
        </w:rPr>
        <w:t>Rada Gminy Potworów uchwala, co następuje:</w:t>
      </w:r>
    </w:p>
    <w:p w14:paraId="26C55659" w14:textId="7B8E6C5F" w:rsidR="00CE3FCB" w:rsidRPr="00D20E82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1.</w:t>
      </w:r>
    </w:p>
    <w:p w14:paraId="15C3B77A" w14:textId="3C3A61C3" w:rsidR="00CE3FCB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Uchwała określa ogólne zasady ustanawiania służebności przesyłu na rzecz przedsiębiorców na nieruchomościach wchodzących w skład zasobu mienia Gminy Potworów.</w:t>
      </w:r>
    </w:p>
    <w:p w14:paraId="38399C32" w14:textId="77777777" w:rsidR="00CE3FCB" w:rsidRPr="00D20E82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2.</w:t>
      </w:r>
    </w:p>
    <w:p w14:paraId="10627D18" w14:textId="30A0E903" w:rsidR="00CE3FCB" w:rsidRPr="00CE3FCB" w:rsidRDefault="00CE3FCB" w:rsidP="00CE3FCB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 xml:space="preserve">Służebność przesyłu może zostać ustanowiona na rzecz przedsiębiorców, którzy </w:t>
      </w:r>
      <w:r w:rsidR="00D20E82" w:rsidRPr="00D20E82">
        <w:rPr>
          <w:rFonts w:ascii="Arial" w:hAnsi="Arial" w:cs="Arial"/>
          <w:sz w:val="22"/>
          <w:szCs w:val="22"/>
        </w:rPr>
        <w:br/>
      </w:r>
      <w:r w:rsidRPr="00CE3FCB">
        <w:rPr>
          <w:rFonts w:ascii="Arial" w:hAnsi="Arial" w:cs="Arial"/>
          <w:sz w:val="22"/>
          <w:szCs w:val="22"/>
        </w:rPr>
        <w:t>są właścicielami lub zamierzają wybudować urządzenia, o których mowa w art. 49 ust. 1 Kodeksu Cywilnego, służące do przesyłu płynów, pary, gazów, energii elektrycznej, a także sieci światłowodowych i telekomunikacyjnych.</w:t>
      </w:r>
    </w:p>
    <w:p w14:paraId="2D65B6EB" w14:textId="77777777" w:rsidR="00CE3FCB" w:rsidRPr="00CE3FCB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3.</w:t>
      </w:r>
    </w:p>
    <w:p w14:paraId="4D1BCFF0" w14:textId="3F051842" w:rsidR="00D20E82" w:rsidRPr="00D20E82" w:rsidRDefault="00CE3FCB" w:rsidP="00D20E82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Ustanowienie służebności następuje odpłatnie, w formie wynagrodzenia płatnego jednorazowo lub okresowo.</w:t>
      </w:r>
    </w:p>
    <w:p w14:paraId="24173E9E" w14:textId="2817ED23" w:rsidR="00CE3FCB" w:rsidRDefault="00CE3FCB" w:rsidP="00D20E82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 xml:space="preserve">Wysokość wynagrodzenia za obciążenie nieruchomości jest określana każdorazowo </w:t>
      </w:r>
      <w:r w:rsidR="00D20E82">
        <w:rPr>
          <w:rFonts w:ascii="Arial" w:hAnsi="Arial" w:cs="Arial"/>
          <w:sz w:val="22"/>
          <w:szCs w:val="22"/>
        </w:rPr>
        <w:br/>
      </w:r>
      <w:r w:rsidRPr="00D20E82">
        <w:rPr>
          <w:rFonts w:ascii="Arial" w:hAnsi="Arial" w:cs="Arial"/>
          <w:sz w:val="22"/>
          <w:szCs w:val="22"/>
        </w:rPr>
        <w:t>na podstawie operatu szacunkowego przygotowanego przez uprawnionego rzeczoznawcę majątkowego.</w:t>
      </w:r>
    </w:p>
    <w:p w14:paraId="649EFF78" w14:textId="4EA8DF95" w:rsidR="00A46FED" w:rsidRPr="00D20E82" w:rsidRDefault="00A46FED" w:rsidP="00D20E82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A46FED">
        <w:rPr>
          <w:rFonts w:ascii="Arial" w:hAnsi="Arial" w:cs="Arial"/>
          <w:sz w:val="22"/>
          <w:szCs w:val="22"/>
        </w:rPr>
        <w:t>Szczegółowe warunki zapłaty wynagrodzenia, w tym terminy oraz sposób płatności, określa umowa o ustanowienie służebności przesyłu.</w:t>
      </w:r>
    </w:p>
    <w:p w14:paraId="2ACA0A3E" w14:textId="77777777" w:rsidR="00CE3FCB" w:rsidRPr="00CE3FCB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4.</w:t>
      </w:r>
    </w:p>
    <w:p w14:paraId="21B34E3A" w14:textId="15906011" w:rsidR="00D20E82" w:rsidRDefault="00CE3FCB" w:rsidP="00CE3FCB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CA30A5">
        <w:rPr>
          <w:rFonts w:ascii="Arial" w:hAnsi="Arial" w:cs="Arial"/>
          <w:sz w:val="22"/>
          <w:szCs w:val="22"/>
        </w:rPr>
        <w:t xml:space="preserve">Służebność przesyłu ustanawiana jest w formie aktu notarialnego, w którym określa </w:t>
      </w:r>
      <w:r w:rsidR="00D20E82">
        <w:rPr>
          <w:rFonts w:ascii="Arial" w:hAnsi="Arial" w:cs="Arial"/>
          <w:sz w:val="22"/>
          <w:szCs w:val="22"/>
        </w:rPr>
        <w:br/>
      </w:r>
      <w:r w:rsidRPr="00CA30A5">
        <w:rPr>
          <w:rFonts w:ascii="Arial" w:hAnsi="Arial" w:cs="Arial"/>
          <w:sz w:val="22"/>
          <w:szCs w:val="22"/>
        </w:rPr>
        <w:t>się szczegółowy zakres korzystania z nieruchomości oraz przebieg urządzeń przesyłowych</w:t>
      </w:r>
      <w:r w:rsidR="008B3302">
        <w:rPr>
          <w:rFonts w:ascii="Arial" w:hAnsi="Arial" w:cs="Arial"/>
          <w:sz w:val="22"/>
          <w:szCs w:val="22"/>
        </w:rPr>
        <w:t>.</w:t>
      </w:r>
    </w:p>
    <w:p w14:paraId="3FD6DB1E" w14:textId="77777777" w:rsidR="00D20E82" w:rsidRDefault="00CE3FCB" w:rsidP="00CE3FCB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Treść służebności obejmuje w szczególności prawo przedsiębiorcy do posadowienia, eksploatacji, konserwacji, remontów, modernizacji oraz usuwania awarii infrastruktury technicznej.</w:t>
      </w:r>
    </w:p>
    <w:p w14:paraId="33E726E9" w14:textId="0B791993" w:rsidR="00CE3FCB" w:rsidRPr="00D20E82" w:rsidRDefault="00CE3FCB" w:rsidP="00CE3FCB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Integralną częścią umowy o ustanowienie służebności musi być mapa określająca pas służebności przesyłu.</w:t>
      </w:r>
    </w:p>
    <w:p w14:paraId="466B3593" w14:textId="19F31AAD" w:rsidR="00CE3FCB" w:rsidRPr="00CA30A5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5.</w:t>
      </w:r>
    </w:p>
    <w:p w14:paraId="4F9B01BD" w14:textId="240A9E64" w:rsid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W przypadkach wymagających zastosowania zasad innych niż określone w niniejszej uchwale, obciążenie nieruchomości gminnej wymaga podjęcia odrębnej uchwały przez Radę Gminy Potworów.</w:t>
      </w:r>
    </w:p>
    <w:p w14:paraId="7503934E" w14:textId="77777777" w:rsidR="006B07D0" w:rsidRPr="00CE3FCB" w:rsidRDefault="006B07D0" w:rsidP="00CE3FCB">
      <w:pPr>
        <w:jc w:val="both"/>
        <w:rPr>
          <w:rFonts w:ascii="Arial" w:hAnsi="Arial" w:cs="Arial"/>
          <w:sz w:val="22"/>
          <w:szCs w:val="22"/>
        </w:rPr>
      </w:pPr>
    </w:p>
    <w:p w14:paraId="3BE53D1F" w14:textId="6466AAB9" w:rsidR="00CE3FCB" w:rsidRPr="00CA30A5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lastRenderedPageBreak/>
        <w:t>§ 6.</w:t>
      </w:r>
    </w:p>
    <w:p w14:paraId="5CC61434" w14:textId="1335BDBE" w:rsidR="00CA30A5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75903575" w14:textId="385FCB35" w:rsidR="00CE3FCB" w:rsidRPr="00CA30A5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§ 7.</w:t>
      </w:r>
    </w:p>
    <w:p w14:paraId="5FA6117C" w14:textId="795191AC" w:rsidR="00CE3FCB" w:rsidRPr="00CE3FCB" w:rsidRDefault="00A46FED" w:rsidP="00CE3FCB">
      <w:pPr>
        <w:jc w:val="both"/>
        <w:rPr>
          <w:rFonts w:ascii="Arial" w:hAnsi="Arial" w:cs="Arial"/>
          <w:sz w:val="22"/>
          <w:szCs w:val="22"/>
        </w:rPr>
      </w:pPr>
      <w:r w:rsidRPr="00A46FED">
        <w:rPr>
          <w:rFonts w:ascii="Arial" w:hAnsi="Arial" w:cs="Arial"/>
          <w:sz w:val="22"/>
          <w:szCs w:val="22"/>
        </w:rPr>
        <w:t>Uchwała wchodzi w życie po upływie 14 dni od dnia jej ogłoszenia w Dzienniku Urzędowym Województwa</w:t>
      </w:r>
      <w:r>
        <w:rPr>
          <w:rFonts w:ascii="Arial" w:hAnsi="Arial" w:cs="Arial"/>
          <w:sz w:val="22"/>
          <w:szCs w:val="22"/>
        </w:rPr>
        <w:t xml:space="preserve"> Mazowieckiego. </w:t>
      </w:r>
    </w:p>
    <w:p w14:paraId="4ED3B9FA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5FC3A3FD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439DDC7D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6D7B355E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5DECC879" w14:textId="73BF5755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Przewodniczący </w:t>
      </w:r>
    </w:p>
    <w:p w14:paraId="12C30E9E" w14:textId="55183880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Rady Gminy Potworów</w:t>
      </w:r>
    </w:p>
    <w:p w14:paraId="30AE0417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09306C17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5F8E2275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4B372F95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0A63D627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38555715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7155E9AF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06E13D84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7B9DC6AC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7EB529FD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5B617937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1241AD43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3A7B626E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7040D66B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6B685D38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639599E4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432279EB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0CD36A2D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0F5FCD0E" w14:textId="77777777" w:rsidR="006B07D0" w:rsidRDefault="006B07D0" w:rsidP="00CA30A5">
      <w:pPr>
        <w:jc w:val="center"/>
        <w:rPr>
          <w:rFonts w:ascii="Arial" w:hAnsi="Arial" w:cs="Arial"/>
          <w:sz w:val="22"/>
          <w:szCs w:val="22"/>
        </w:rPr>
      </w:pPr>
    </w:p>
    <w:p w14:paraId="5BBBC8F3" w14:textId="77777777" w:rsidR="006B07D0" w:rsidRDefault="006B07D0" w:rsidP="006B07D0">
      <w:pPr>
        <w:rPr>
          <w:rFonts w:ascii="Arial" w:hAnsi="Arial" w:cs="Arial"/>
          <w:sz w:val="22"/>
          <w:szCs w:val="22"/>
        </w:rPr>
      </w:pPr>
    </w:p>
    <w:p w14:paraId="00F9A7E1" w14:textId="0B3DC503" w:rsidR="00CE3FCB" w:rsidRPr="00CE3FCB" w:rsidRDefault="00CE3FCB" w:rsidP="00CA30A5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lastRenderedPageBreak/>
        <w:t>UZASADNIENIE</w:t>
      </w:r>
    </w:p>
    <w:p w14:paraId="04AA1073" w14:textId="7D6E34E0" w:rsidR="00CE3FCB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Zgodnie z art. 18 ust. 2 pkt 9 lit. a ustawy o samorządzie gminnym</w:t>
      </w:r>
      <w:r w:rsidR="00CA30A5">
        <w:rPr>
          <w:rFonts w:ascii="Arial" w:hAnsi="Arial" w:cs="Arial"/>
          <w:sz w:val="22"/>
          <w:szCs w:val="22"/>
        </w:rPr>
        <w:t xml:space="preserve"> </w:t>
      </w:r>
      <w:r w:rsidR="00CA30A5" w:rsidRPr="00CE3FCB">
        <w:rPr>
          <w:rFonts w:ascii="Arial" w:hAnsi="Arial" w:cs="Arial"/>
          <w:sz w:val="22"/>
          <w:szCs w:val="22"/>
        </w:rPr>
        <w:t>(</w:t>
      </w:r>
      <w:r w:rsidR="00CA30A5" w:rsidRPr="00CA30A5">
        <w:rPr>
          <w:rFonts w:ascii="Arial" w:hAnsi="Arial" w:cs="Arial"/>
          <w:sz w:val="22"/>
          <w:szCs w:val="22"/>
        </w:rPr>
        <w:t xml:space="preserve">t.j. Dz. U. z 2025 r., </w:t>
      </w:r>
      <w:r w:rsidR="006B07D0">
        <w:rPr>
          <w:rFonts w:ascii="Arial" w:hAnsi="Arial" w:cs="Arial"/>
          <w:sz w:val="22"/>
          <w:szCs w:val="22"/>
        </w:rPr>
        <w:br/>
      </w:r>
      <w:r w:rsidR="00CA30A5" w:rsidRPr="00CA30A5">
        <w:rPr>
          <w:rFonts w:ascii="Arial" w:hAnsi="Arial" w:cs="Arial"/>
          <w:sz w:val="22"/>
          <w:szCs w:val="22"/>
        </w:rPr>
        <w:t>poz. 1153 ze zm.</w:t>
      </w:r>
      <w:r w:rsidR="00CA30A5" w:rsidRPr="00CE3FCB">
        <w:rPr>
          <w:rFonts w:ascii="Arial" w:hAnsi="Arial" w:cs="Arial"/>
          <w:sz w:val="22"/>
          <w:szCs w:val="22"/>
        </w:rPr>
        <w:t>)</w:t>
      </w:r>
      <w:r w:rsidRPr="00CE3FCB">
        <w:rPr>
          <w:rFonts w:ascii="Arial" w:hAnsi="Arial" w:cs="Arial"/>
          <w:sz w:val="22"/>
          <w:szCs w:val="22"/>
        </w:rPr>
        <w:t xml:space="preserve">, do wyłącznej właściwości </w:t>
      </w:r>
      <w:r w:rsidR="00476E11">
        <w:rPr>
          <w:rFonts w:ascii="Arial" w:hAnsi="Arial" w:cs="Arial"/>
          <w:sz w:val="22"/>
          <w:szCs w:val="22"/>
        </w:rPr>
        <w:t>R</w:t>
      </w:r>
      <w:r w:rsidRPr="00CE3FCB">
        <w:rPr>
          <w:rFonts w:ascii="Arial" w:hAnsi="Arial" w:cs="Arial"/>
          <w:sz w:val="22"/>
          <w:szCs w:val="22"/>
        </w:rPr>
        <w:t xml:space="preserve">ady </w:t>
      </w:r>
      <w:r w:rsidR="00476E11">
        <w:rPr>
          <w:rFonts w:ascii="Arial" w:hAnsi="Arial" w:cs="Arial"/>
          <w:sz w:val="22"/>
          <w:szCs w:val="22"/>
        </w:rPr>
        <w:t>G</w:t>
      </w:r>
      <w:r w:rsidRPr="00CE3FCB">
        <w:rPr>
          <w:rFonts w:ascii="Arial" w:hAnsi="Arial" w:cs="Arial"/>
          <w:sz w:val="22"/>
          <w:szCs w:val="22"/>
        </w:rPr>
        <w:t xml:space="preserve">miny należy podejmowanie uchwał </w:t>
      </w:r>
      <w:r w:rsidR="006B07D0">
        <w:rPr>
          <w:rFonts w:ascii="Arial" w:hAnsi="Arial" w:cs="Arial"/>
          <w:sz w:val="22"/>
          <w:szCs w:val="22"/>
        </w:rPr>
        <w:br/>
      </w:r>
      <w:r w:rsidRPr="00CE3FCB">
        <w:rPr>
          <w:rFonts w:ascii="Arial" w:hAnsi="Arial" w:cs="Arial"/>
          <w:sz w:val="22"/>
          <w:szCs w:val="22"/>
        </w:rPr>
        <w:t xml:space="preserve">w sprawach majątkowych przekraczających zakres zwykłego zarządu, w tym ustalanie zasad obciążania nieruchomości. Ponieważ nieruchomości gminne mogą być przedmiotem obrotu </w:t>
      </w:r>
      <w:r w:rsidR="006B07D0">
        <w:rPr>
          <w:rFonts w:ascii="Arial" w:hAnsi="Arial" w:cs="Arial"/>
          <w:sz w:val="22"/>
          <w:szCs w:val="22"/>
        </w:rPr>
        <w:br/>
      </w:r>
      <w:r w:rsidRPr="00CE3FCB">
        <w:rPr>
          <w:rFonts w:ascii="Arial" w:hAnsi="Arial" w:cs="Arial"/>
          <w:sz w:val="22"/>
          <w:szCs w:val="22"/>
        </w:rPr>
        <w:t>i obciążania ograniczonymi prawami rzeczowymi, niezbędne jest uregulowanie zasad udostępniania gruntów pod infrastrukturę przesyłową.</w:t>
      </w:r>
    </w:p>
    <w:p w14:paraId="0B45B79D" w14:textId="77777777" w:rsidR="00CE3FCB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Pojęcie służebności przesyłu (art. 305¹–305⁴ Kodeksu Cywilnego) pozwala na uregulowanie stanu prawnego urządzeń technicznych (takich jak sieci energetyczne czy telekomunikacyjne) znajdujących się na gruntach gminnych. Wprowadzenie niniejszych zasad pozwoli na:</w:t>
      </w:r>
    </w:p>
    <w:p w14:paraId="0CA1CAFA" w14:textId="58A43CD9" w:rsidR="00CE3FCB" w:rsidRPr="00D20E82" w:rsidRDefault="00CE3FCB" w:rsidP="00D20E82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usprawnienie procesu inwestycyjnego na terenie gminy,</w:t>
      </w:r>
    </w:p>
    <w:p w14:paraId="35F49139" w14:textId="21606FB9" w:rsidR="00CE3FCB" w:rsidRPr="00D20E82" w:rsidRDefault="00CE3FCB" w:rsidP="00D20E82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zabezpieczenie interesu finansowego gminy poprzez uzyskiwanie wynagrodzenia ustalanego przez rzeczoznawców,</w:t>
      </w:r>
    </w:p>
    <w:p w14:paraId="027410C8" w14:textId="6D1993C2" w:rsidR="00CE3FCB" w:rsidRPr="00D20E82" w:rsidRDefault="00CE3FCB" w:rsidP="00D20E82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20E82">
        <w:rPr>
          <w:rFonts w:ascii="Arial" w:hAnsi="Arial" w:cs="Arial"/>
          <w:sz w:val="22"/>
          <w:szCs w:val="22"/>
        </w:rPr>
        <w:t>uregulowanie zasad dostępu przedsiębiorców przesyłowych do mienia gminnego w celu konserwacji i usuwania awarii.</w:t>
      </w:r>
    </w:p>
    <w:p w14:paraId="39B482E0" w14:textId="45CC872B" w:rsidR="00CE3FCB" w:rsidRPr="00CE3FCB" w:rsidRDefault="00CE3FCB" w:rsidP="00CE3FCB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Biorąc pod uwagę powyższe oraz konieczność zapewnienia prawidłowego funkcjonowania urządzeń przesyłowych na terenie Gminy Potworów, podjęcie niniejszej uchwały jest uzasadnione</w:t>
      </w:r>
      <w:r w:rsidRPr="00CA30A5">
        <w:rPr>
          <w:rFonts w:ascii="Arial" w:hAnsi="Arial" w:cs="Arial"/>
          <w:sz w:val="22"/>
          <w:szCs w:val="22"/>
        </w:rPr>
        <w:t>.</w:t>
      </w:r>
    </w:p>
    <w:p w14:paraId="76DF25D3" w14:textId="77777777" w:rsidR="00CE3FCB" w:rsidRPr="00CA30A5" w:rsidRDefault="00CE3FCB"/>
    <w:sectPr w:rsidR="00CE3FCB" w:rsidRPr="00CA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F9F"/>
    <w:multiLevelType w:val="hybridMultilevel"/>
    <w:tmpl w:val="91B44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0086"/>
    <w:multiLevelType w:val="hybridMultilevel"/>
    <w:tmpl w:val="AC129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73EA8"/>
    <w:multiLevelType w:val="hybridMultilevel"/>
    <w:tmpl w:val="91D89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2A3D"/>
    <w:multiLevelType w:val="hybridMultilevel"/>
    <w:tmpl w:val="9036E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225E"/>
    <w:multiLevelType w:val="hybridMultilevel"/>
    <w:tmpl w:val="1C86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64450">
    <w:abstractNumId w:val="4"/>
  </w:num>
  <w:num w:numId="2" w16cid:durableId="1126242916">
    <w:abstractNumId w:val="1"/>
  </w:num>
  <w:num w:numId="3" w16cid:durableId="287321085">
    <w:abstractNumId w:val="2"/>
  </w:num>
  <w:num w:numId="4" w16cid:durableId="1531647184">
    <w:abstractNumId w:val="0"/>
  </w:num>
  <w:num w:numId="5" w16cid:durableId="2021737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CB"/>
    <w:rsid w:val="001B234B"/>
    <w:rsid w:val="00214097"/>
    <w:rsid w:val="002962F3"/>
    <w:rsid w:val="00463120"/>
    <w:rsid w:val="00476E11"/>
    <w:rsid w:val="00510542"/>
    <w:rsid w:val="0058071D"/>
    <w:rsid w:val="006B07D0"/>
    <w:rsid w:val="0078415D"/>
    <w:rsid w:val="008B3302"/>
    <w:rsid w:val="00971191"/>
    <w:rsid w:val="00A134E3"/>
    <w:rsid w:val="00A46FED"/>
    <w:rsid w:val="00A71A0A"/>
    <w:rsid w:val="00CA30A5"/>
    <w:rsid w:val="00CE3FCB"/>
    <w:rsid w:val="00D20E82"/>
    <w:rsid w:val="00E473AF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6F88"/>
  <w15:chartTrackingRefBased/>
  <w15:docId w15:val="{5A00EE17-5990-457A-AFB7-5D87C4C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F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F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F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F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F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F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F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F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7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0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Turek</dc:creator>
  <cp:keywords/>
  <dc:description/>
  <cp:lastModifiedBy>Paulina Zdziech</cp:lastModifiedBy>
  <cp:revision>6</cp:revision>
  <dcterms:created xsi:type="dcterms:W3CDTF">2026-01-20T11:38:00Z</dcterms:created>
  <dcterms:modified xsi:type="dcterms:W3CDTF">2026-01-21T14:21:00Z</dcterms:modified>
</cp:coreProperties>
</file>