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F2F8" w14:textId="7263286E" w:rsidR="00590F52" w:rsidRDefault="002776FA" w:rsidP="002776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76FA">
        <w:rPr>
          <w:rFonts w:ascii="Arial" w:hAnsi="Arial" w:cs="Arial"/>
          <w:b/>
          <w:bCs/>
          <w:sz w:val="24"/>
          <w:szCs w:val="24"/>
        </w:rPr>
        <w:t>UZASADNIENIE</w:t>
      </w:r>
    </w:p>
    <w:p w14:paraId="6112F4BA" w14:textId="77777777" w:rsidR="00802025" w:rsidRDefault="00802025" w:rsidP="002776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A0EF1D" w14:textId="3C022418" w:rsidR="002776FA" w:rsidRDefault="002776FA" w:rsidP="002776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2F9086" w14:textId="54D74EB2" w:rsidR="002776FA" w:rsidRDefault="002776FA" w:rsidP="002776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59 ust 1-3 ustawy z dnia 27 sierpnia 2009 o finansach publicznych (</w:t>
      </w:r>
      <w:proofErr w:type="gramStart"/>
      <w:r>
        <w:rPr>
          <w:rFonts w:ascii="Arial" w:hAnsi="Arial" w:cs="Arial"/>
          <w:sz w:val="24"/>
          <w:szCs w:val="24"/>
        </w:rPr>
        <w:t>Dz.U</w:t>
      </w:r>
      <w:proofErr w:type="gramEnd"/>
      <w:r>
        <w:rPr>
          <w:rFonts w:ascii="Arial" w:hAnsi="Arial" w:cs="Arial"/>
          <w:sz w:val="24"/>
          <w:szCs w:val="24"/>
        </w:rPr>
        <w:t xml:space="preserve"> z 2024r. poz. 1530 ze </w:t>
      </w:r>
      <w:proofErr w:type="spellStart"/>
      <w:r>
        <w:rPr>
          <w:rFonts w:ascii="Arial" w:hAnsi="Arial" w:cs="Arial"/>
          <w:sz w:val="24"/>
          <w:szCs w:val="24"/>
        </w:rPr>
        <w:t>zm</w:t>
      </w:r>
      <w:proofErr w:type="spellEnd"/>
      <w:r>
        <w:rPr>
          <w:rFonts w:ascii="Arial" w:hAnsi="Arial" w:cs="Arial"/>
          <w:sz w:val="24"/>
          <w:szCs w:val="24"/>
        </w:rPr>
        <w:t xml:space="preserve">), organ stanowiący jednostki samorządu terytorialnego jest uprawniony do określenia szczegółowych zasad, sposobu i trybu udzielania ulg </w:t>
      </w:r>
      <w:r w:rsidR="00AC115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spłacie należności pieniężnych mających charakter cywilnoprawny przypadających jednostce samorządu terytorialnego.</w:t>
      </w:r>
    </w:p>
    <w:p w14:paraId="09B7DBD7" w14:textId="62F2E14C" w:rsidR="00124DA7" w:rsidRDefault="00124DA7" w:rsidP="002776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uchwały określa zasady, sposób i tryb umarzania, odraczania terminów spłaty lub rozkładania na raty należności pieniężnych mających charakter cywilnoprawny oraz warunki dopuszczalności pomocy publicznej w przypadkach, w których ulga stanowić będzie pomoc publiczną, a także wskazujący organ i osoby uprawnione </w:t>
      </w:r>
      <w:r w:rsidR="00AC115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do</w:t>
      </w:r>
      <w:r w:rsidR="001312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udzielania ulgi.</w:t>
      </w:r>
    </w:p>
    <w:p w14:paraId="1F88EEF1" w14:textId="1826D1DC" w:rsidR="004B696D" w:rsidRPr="004B696D" w:rsidRDefault="004B696D" w:rsidP="004B69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4B696D">
        <w:rPr>
          <w:rFonts w:ascii="Arial" w:hAnsi="Arial" w:cs="Arial"/>
          <w:sz w:val="24"/>
          <w:szCs w:val="24"/>
        </w:rPr>
        <w:t>godnie z zapisami art. 7 ust 3 i 3a ustawy z dnia 30 kwietnia 2004 r. o postępowaniu</w:t>
      </w:r>
    </w:p>
    <w:p w14:paraId="0638354A" w14:textId="1ABA0A43" w:rsidR="004B696D" w:rsidRDefault="004B696D" w:rsidP="004B69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696D">
        <w:rPr>
          <w:rFonts w:ascii="Arial" w:hAnsi="Arial" w:cs="Arial"/>
          <w:sz w:val="24"/>
          <w:szCs w:val="24"/>
        </w:rPr>
        <w:t>w sprawach dotyczących pomocy publicznej (Dz. U z 202</w:t>
      </w:r>
      <w:r>
        <w:rPr>
          <w:rFonts w:ascii="Arial" w:hAnsi="Arial" w:cs="Arial"/>
          <w:sz w:val="24"/>
          <w:szCs w:val="24"/>
        </w:rPr>
        <w:t>5</w:t>
      </w:r>
      <w:r w:rsidRPr="004B696D">
        <w:rPr>
          <w:rFonts w:ascii="Arial" w:hAnsi="Arial" w:cs="Arial"/>
          <w:sz w:val="24"/>
          <w:szCs w:val="24"/>
        </w:rPr>
        <w:t xml:space="preserve"> r. poz.</w:t>
      </w:r>
      <w:r>
        <w:rPr>
          <w:rFonts w:ascii="Arial" w:hAnsi="Arial" w:cs="Arial"/>
          <w:sz w:val="24"/>
          <w:szCs w:val="24"/>
        </w:rPr>
        <w:t>468</w:t>
      </w:r>
      <w:r w:rsidRPr="004B696D">
        <w:rPr>
          <w:rFonts w:ascii="Arial" w:hAnsi="Arial" w:cs="Arial"/>
          <w:sz w:val="24"/>
          <w:szCs w:val="24"/>
        </w:rPr>
        <w:t>) projekt</w:t>
      </w:r>
      <w:r>
        <w:rPr>
          <w:rFonts w:ascii="Arial" w:hAnsi="Arial" w:cs="Arial"/>
          <w:sz w:val="24"/>
          <w:szCs w:val="24"/>
        </w:rPr>
        <w:t xml:space="preserve"> </w:t>
      </w:r>
      <w:r w:rsidRPr="004B696D">
        <w:rPr>
          <w:rFonts w:ascii="Arial" w:hAnsi="Arial" w:cs="Arial"/>
          <w:sz w:val="24"/>
          <w:szCs w:val="24"/>
        </w:rPr>
        <w:t xml:space="preserve">uchwały został w dniu </w:t>
      </w:r>
      <w:r>
        <w:rPr>
          <w:rFonts w:ascii="Arial" w:hAnsi="Arial" w:cs="Arial"/>
          <w:sz w:val="24"/>
          <w:szCs w:val="24"/>
        </w:rPr>
        <w:t>19</w:t>
      </w:r>
      <w:r w:rsidR="004C63E8">
        <w:rPr>
          <w:rFonts w:ascii="Arial" w:hAnsi="Arial" w:cs="Arial"/>
          <w:sz w:val="24"/>
          <w:szCs w:val="24"/>
        </w:rPr>
        <w:t>.08.</w:t>
      </w:r>
      <w:r w:rsidRPr="004B696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4B696D">
        <w:rPr>
          <w:rFonts w:ascii="Arial" w:hAnsi="Arial" w:cs="Arial"/>
          <w:sz w:val="24"/>
          <w:szCs w:val="24"/>
        </w:rPr>
        <w:t xml:space="preserve"> r. zgłoszony Prezesowi Urzędu Ochrony Konkurencji</w:t>
      </w:r>
      <w:r>
        <w:rPr>
          <w:rFonts w:ascii="Arial" w:hAnsi="Arial" w:cs="Arial"/>
          <w:sz w:val="24"/>
          <w:szCs w:val="24"/>
        </w:rPr>
        <w:t xml:space="preserve"> </w:t>
      </w:r>
      <w:r w:rsidRPr="004B696D">
        <w:rPr>
          <w:rFonts w:ascii="Arial" w:hAnsi="Arial" w:cs="Arial"/>
          <w:sz w:val="24"/>
          <w:szCs w:val="24"/>
        </w:rPr>
        <w:t>i</w:t>
      </w:r>
      <w:r w:rsidR="004C63E8">
        <w:rPr>
          <w:rFonts w:ascii="Arial" w:hAnsi="Arial" w:cs="Arial"/>
          <w:sz w:val="24"/>
          <w:szCs w:val="24"/>
        </w:rPr>
        <w:t> </w:t>
      </w:r>
      <w:r w:rsidRPr="004B696D">
        <w:rPr>
          <w:rFonts w:ascii="Arial" w:hAnsi="Arial" w:cs="Arial"/>
          <w:sz w:val="24"/>
          <w:szCs w:val="24"/>
        </w:rPr>
        <w:t>Konsumentów oraz Ministrowi Rolnictwa i Rozwoju</w:t>
      </w:r>
      <w:r>
        <w:rPr>
          <w:rFonts w:ascii="Arial" w:hAnsi="Arial" w:cs="Arial"/>
          <w:sz w:val="24"/>
          <w:szCs w:val="24"/>
        </w:rPr>
        <w:t>.</w:t>
      </w:r>
    </w:p>
    <w:p w14:paraId="0C2A3788" w14:textId="36C320BB" w:rsidR="00D05D4E" w:rsidRPr="002776FA" w:rsidRDefault="00D05D4E" w:rsidP="002776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05D4E" w:rsidRPr="0027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FA"/>
    <w:rsid w:val="00124DA7"/>
    <w:rsid w:val="00131243"/>
    <w:rsid w:val="002776FA"/>
    <w:rsid w:val="00483FA6"/>
    <w:rsid w:val="004B696D"/>
    <w:rsid w:val="004C63E8"/>
    <w:rsid w:val="00590F52"/>
    <w:rsid w:val="00802025"/>
    <w:rsid w:val="00AC115F"/>
    <w:rsid w:val="00C9460A"/>
    <w:rsid w:val="00D0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8376"/>
  <w15:chartTrackingRefBased/>
  <w15:docId w15:val="{A77E7587-EAD7-4A42-98A1-6AA18CC6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Podatek</dc:creator>
  <cp:keywords/>
  <dc:description/>
  <cp:lastModifiedBy>Paulina Zdziech</cp:lastModifiedBy>
  <cp:revision>2</cp:revision>
  <dcterms:created xsi:type="dcterms:W3CDTF">2025-09-04T13:11:00Z</dcterms:created>
  <dcterms:modified xsi:type="dcterms:W3CDTF">2025-09-04T13:11:00Z</dcterms:modified>
</cp:coreProperties>
</file>