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B82" w:rsidRPr="008D6B82" w:rsidRDefault="008D6B82" w:rsidP="008D6B82">
      <w:pPr>
        <w:tabs>
          <w:tab w:val="left" w:pos="1872"/>
          <w:tab w:val="right" w:pos="8953"/>
        </w:tabs>
        <w:spacing w:after="0" w:line="240" w:lineRule="atLeast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6B82">
        <w:rPr>
          <w:rFonts w:ascii="Verdana" w:eastAsia="Times New Roman" w:hAnsi="Verdana" w:cs="Arial"/>
          <w:b/>
          <w:sz w:val="20"/>
          <w:szCs w:val="20"/>
          <w:lang w:eastAsia="pl-PL"/>
        </w:rPr>
        <w:t>Załącznik nr 4 do SWZ</w:t>
      </w:r>
    </w:p>
    <w:p w:rsidR="008D6B82" w:rsidRDefault="008D6B82" w:rsidP="008D6B82">
      <w:pPr>
        <w:tabs>
          <w:tab w:val="left" w:pos="1872"/>
          <w:tab w:val="right" w:pos="8953"/>
        </w:tabs>
        <w:spacing w:after="0" w:line="240" w:lineRule="atLeast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D6B82">
        <w:rPr>
          <w:rFonts w:ascii="Verdana" w:eastAsia="Times New Roman" w:hAnsi="Verdana" w:cs="Arial"/>
          <w:b/>
          <w:sz w:val="20"/>
          <w:szCs w:val="20"/>
          <w:lang w:eastAsia="pl-PL"/>
        </w:rPr>
        <w:t>(składany razem z ofertą)</w:t>
      </w:r>
    </w:p>
    <w:p w:rsidR="008D6B82" w:rsidRPr="008D6B82" w:rsidRDefault="008D6B82" w:rsidP="008D6B82">
      <w:pPr>
        <w:tabs>
          <w:tab w:val="left" w:pos="1872"/>
          <w:tab w:val="right" w:pos="8953"/>
        </w:tabs>
        <w:spacing w:after="0" w:line="240" w:lineRule="atLeast"/>
        <w:jc w:val="right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C36E3D" w:rsidRPr="00C36E3D" w:rsidRDefault="00C36E3D" w:rsidP="008D6B82">
      <w:pPr>
        <w:tabs>
          <w:tab w:val="left" w:pos="1872"/>
          <w:tab w:val="right" w:pos="8953"/>
        </w:tabs>
        <w:spacing w:after="0" w:line="240" w:lineRule="atLeast"/>
        <w:jc w:val="center"/>
        <w:rPr>
          <w:rFonts w:ascii="Verdana" w:eastAsia="Times New Roman" w:hAnsi="Verdana" w:cs="Arial"/>
          <w:b/>
          <w:sz w:val="21"/>
          <w:szCs w:val="21"/>
          <w:lang w:eastAsia="pl-PL"/>
        </w:rPr>
      </w:pP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>Wymagania dla średniego samochodu ratowniczo-gaśniczego</w:t>
      </w:r>
      <w:r w:rsidR="008D6B82" w:rsidRPr="008D6B82">
        <w:t xml:space="preserve"> </w:t>
      </w:r>
      <w:r w:rsidR="008D6B82" w:rsidRPr="008D6B82">
        <w:rPr>
          <w:rFonts w:ascii="Verdana" w:eastAsia="Times New Roman" w:hAnsi="Verdana" w:cs="Arial"/>
          <w:b/>
          <w:sz w:val="21"/>
          <w:szCs w:val="21"/>
          <w:lang w:eastAsia="pl-PL"/>
        </w:rPr>
        <w:t>dla jednostk</w:t>
      </w:r>
      <w:r w:rsidR="008D6B82">
        <w:rPr>
          <w:rFonts w:ascii="Verdana" w:eastAsia="Times New Roman" w:hAnsi="Verdana" w:cs="Arial"/>
          <w:b/>
          <w:sz w:val="21"/>
          <w:szCs w:val="21"/>
          <w:lang w:eastAsia="pl-PL"/>
        </w:rPr>
        <w:t>i Ochotniczej Straży Pożarnej w </w:t>
      </w:r>
      <w:r w:rsidR="008D6B82" w:rsidRPr="008D6B82">
        <w:rPr>
          <w:rFonts w:ascii="Verdana" w:eastAsia="Times New Roman" w:hAnsi="Verdana" w:cs="Arial"/>
          <w:b/>
          <w:sz w:val="21"/>
          <w:szCs w:val="21"/>
          <w:lang w:eastAsia="pl-PL"/>
        </w:rPr>
        <w:t>Rdzuchowie</w:t>
      </w: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, </w:t>
      </w:r>
      <w:r>
        <w:rPr>
          <w:rFonts w:ascii="Verdana" w:eastAsia="Times New Roman" w:hAnsi="Verdana" w:cs="Arial"/>
          <w:b/>
          <w:sz w:val="21"/>
          <w:szCs w:val="21"/>
          <w:lang w:eastAsia="pl-PL"/>
        </w:rPr>
        <w:t xml:space="preserve">nr sprawy </w:t>
      </w:r>
      <w:r w:rsidR="000A6BBF">
        <w:rPr>
          <w:rFonts w:ascii="Times New Roman" w:hAnsi="Times New Roman" w:cs="Times New Roman"/>
          <w:b/>
          <w:sz w:val="24"/>
          <w:szCs w:val="24"/>
        </w:rPr>
        <w:t>OSP.271.2</w:t>
      </w:r>
      <w:r w:rsidR="008D6B82">
        <w:rPr>
          <w:rFonts w:ascii="Times New Roman" w:hAnsi="Times New Roman" w:cs="Times New Roman"/>
          <w:b/>
          <w:sz w:val="24"/>
          <w:szCs w:val="24"/>
        </w:rPr>
        <w:t>.2023</w:t>
      </w:r>
      <w:r w:rsidRPr="00C3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6E3D">
        <w:rPr>
          <w:rFonts w:ascii="Verdana" w:eastAsia="Times New Roman" w:hAnsi="Verdana" w:cs="Arial"/>
          <w:b/>
          <w:sz w:val="21"/>
          <w:szCs w:val="21"/>
          <w:lang w:eastAsia="pl-PL"/>
        </w:rPr>
        <w:t>– (dotyczy dostawy 1 sztuki</w:t>
      </w:r>
      <w:r w:rsidR="008D6B82">
        <w:rPr>
          <w:rFonts w:ascii="Verdana" w:eastAsia="Times New Roman" w:hAnsi="Verdana" w:cs="Arial"/>
          <w:b/>
          <w:sz w:val="21"/>
          <w:szCs w:val="21"/>
          <w:lang w:eastAsia="pl-PL"/>
        </w:rPr>
        <w:t>)</w:t>
      </w:r>
    </w:p>
    <w:p w:rsidR="00C36E3D" w:rsidRPr="00C36E3D" w:rsidRDefault="00C36E3D" w:rsidP="00C36E3D">
      <w:pPr>
        <w:tabs>
          <w:tab w:val="left" w:pos="1872"/>
          <w:tab w:val="right" w:pos="8953"/>
        </w:tabs>
        <w:spacing w:after="0" w:line="240" w:lineRule="atLeast"/>
        <w:ind w:left="1872" w:hanging="1546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</w:p>
    <w:tbl>
      <w:tblPr>
        <w:tblW w:w="14526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3"/>
        <w:gridCol w:w="13"/>
        <w:gridCol w:w="9801"/>
        <w:gridCol w:w="3969"/>
      </w:tblGrid>
      <w:tr w:rsidR="00C36E3D" w:rsidRPr="00C36E3D" w:rsidTr="005C5F0D">
        <w:trPr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Lp.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  <w:lang w:eastAsia="pl-PL"/>
              </w:rPr>
              <w:t>Minimalne wymagania techniczno- użytkowe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POTWIERDZENIE SPEŁNIENIA WYMAGAŃ, PROPOZYCJE WYKONAWCY*</w:t>
            </w:r>
          </w:p>
        </w:tc>
      </w:tr>
      <w:tr w:rsidR="00C36E3D" w:rsidRPr="00C36E3D" w:rsidTr="005C5F0D">
        <w:trPr>
          <w:tblHeader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6"/>
                <w:szCs w:val="16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Warunki ogólne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1.1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8D6B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musi spełniać wymagania rozporządzenia Ministra Spraw Wewnętrznych i Administracji z dnia 20 czerwca 2007 r. w sprawie wykazu wyrobów służących zapewnieniu bezpieczeństwa publicznego lub ochronie zdrowia i życia oraz mienia, a także zasad wydawania dopuszczenia tych wyrobów do użytkowania (Dz. U. z 2007 r. Nr 143, poz. 1002, z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późn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. zm.).Potwierdzeniem spełnienia ww. wymagań będzie przedłożenie najpóźniej w dniu odbioru techniczno-jakościowego przedmiotu zamówienia aktualnego świadectwa dopuszczenia dla tego pojazdu.</w:t>
            </w:r>
            <w:r w:rsidR="00CE27F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Aktualne świadectwa dopuszczenia do stosowania w ochronie przeciwpożarowej zgodnie Rozporządzenia Ministra Spraw Wewnętrznych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i Administracji z dnia 20 czerwca 2007 r. w sprawie wykazu wyrobów służących zapewnieniu bezpieczeństwa publicznego lub ochronie zdrowia i życia oraz mienia, a także zasad wydawania dopuszczenia tych wyrobów do użytkowania (Dz. U. nr 143, poz. 1002 z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późn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. </w:t>
            </w:r>
            <w:proofErr w:type="spellStart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zm</w:t>
            </w:r>
            <w:proofErr w:type="spellEnd"/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), dla dostarczonego z niniejszą dostawą sprzętu, jeżeli przedmiotowe świadectwa będą dla niego wymagane (najpóźniej w dniu odbioru techniczno jakościowego).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Pojazd musi spełniać wymagania polskich przepisów o ruchu drogowym z uwzględnieniem wymagań dotyczących pojazdów uprzywilejowanych zgodnie z Ustawą „Prawo o ruchu drogowym” oraz wymagania zawarte w Rozporządzeniu Ministra Infrastruktury z dnia 31 grudnia 2002 r. w sprawie warunków technicznych pojazdów oraz zakresu ich niezbędnego wyposażenia (Dz. U. Nr 32 z 2003 r. poz. 262). Pojazd musi posiadać świadectwo dopuszczenia do stosowania w ochronie przeciwpożarowej na terenie Polski zgodnie z art. 7 Ustawy z dnia 24 sierpnia 1991 roku o ochronie przeciwpożarowej (tekst jednolity: Dz. U. z 2009 r. Nr 178, poz. 1380, ze zmianami).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1.3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50" w:lineRule="exact"/>
              <w:ind w:right="29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Zmiany adaptacyjne pojazdu, dotyczące montażu wyposażenia, nie mogą powodować utraty ani ograniczać uprawnień wynikających z fabrycznej gwarancji mechanicznej.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hd w:val="clear" w:color="auto" w:fill="FFFFFF"/>
              <w:snapToGrid w:val="0"/>
              <w:spacing w:after="0" w:line="240" w:lineRule="auto"/>
              <w:ind w:left="10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1.4</w:t>
            </w:r>
          </w:p>
        </w:tc>
        <w:tc>
          <w:tcPr>
            <w:tcW w:w="9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 xml:space="preserve">Pojazd musi być oznakowany numerami operacyjnymi Państwowej Straży Pożarnej zgodnie z zarządzeniem nr 8 Komendanta Głównego Państwowej Straży Pożarnej z dnia 10 kwietnia 2008 r. w sprawie gospodarki transportowej w jednostkach organizacyjnych Państwowej Straży Pożarnej (Dz. Urz. KG PSP Nr 1, poz. 8, 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zmienione zarządzeniem nr 13 Komendanta Głównego Państwowej Straży Pożarnej z dnia 27 grudnia 2012 r., zmieniającym zarządzenie w sprawie gospodarki transportowej w jednostkach organizacyjnych Państwowej Straży Pożarnej). Dane dotyczące oznaczenia zostaną przekazane w trakcie realizacji zamówienia na wniosek Wykonawcy.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6E3D" w:rsidRPr="00C36E3D" w:rsidRDefault="00C36E3D" w:rsidP="00C36E3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shd w:val="clear" w:color="auto" w:fill="B3B3B3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2</w:t>
            </w:r>
          </w:p>
        </w:tc>
        <w:tc>
          <w:tcPr>
            <w:tcW w:w="9801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Podwozie z kabiną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</w:t>
            </w:r>
          </w:p>
        </w:tc>
        <w:tc>
          <w:tcPr>
            <w:tcW w:w="9801" w:type="dxa"/>
          </w:tcPr>
          <w:p w:rsidR="00C36E3D" w:rsidRPr="00C36E3D" w:rsidRDefault="008D6B82" w:rsidP="007545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Silnik wysokoprężny z </w:t>
            </w:r>
            <w:proofErr w:type="spellStart"/>
            <w:r>
              <w:t>turbodoładowaniem</w:t>
            </w:r>
            <w:proofErr w:type="spellEnd"/>
            <w:r>
              <w:t xml:space="preserve"> o zapłonie samoczynnym </w:t>
            </w:r>
            <w:r w:rsidR="0075452C">
              <w:t>musi spełniać</w:t>
            </w:r>
            <w:r>
              <w:t xml:space="preserve"> wymagania odnośnie czystości spalin zgodnie z obowiązującymi w tym zakresie przepisami, o mocy minimum 210 </w:t>
            </w:r>
            <w:proofErr w:type="spellStart"/>
            <w:r>
              <w:t>kW</w:t>
            </w:r>
            <w:proofErr w:type="spellEnd"/>
            <w:r>
              <w:t xml:space="preserve"> (280 KM). Silnik pojazdu </w:t>
            </w:r>
            <w:r w:rsidR="0075452C">
              <w:t xml:space="preserve">powinien być </w:t>
            </w:r>
            <w:r>
              <w:t>dostosowany do ciągłej pracy bez uzupełniania cieczy chłodzącej, oleju oraz przekraczania dopuszczalnych parametrów pracy. Podstawowa obsługa silnika</w:t>
            </w:r>
            <w:r w:rsidR="0075452C">
              <w:t xml:space="preserve"> powinna być</w:t>
            </w:r>
            <w:r>
              <w:t xml:space="preserve"> możliwa bez podnoszenia kabiny.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2.2</w:t>
            </w:r>
          </w:p>
        </w:tc>
        <w:tc>
          <w:tcPr>
            <w:tcW w:w="9801" w:type="dxa"/>
          </w:tcPr>
          <w:p w:rsidR="00C36E3D" w:rsidRPr="008D6B82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8D6B82">
              <w:rPr>
                <w:rFonts w:eastAsia="Times New Roman" w:cstheme="minorHAnsi"/>
                <w:lang w:eastAsia="pl-PL"/>
              </w:rPr>
              <w:t>ROK PRODUKCJI 2023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2.3</w:t>
            </w:r>
          </w:p>
        </w:tc>
        <w:tc>
          <w:tcPr>
            <w:tcW w:w="9801" w:type="dxa"/>
          </w:tcPr>
          <w:p w:rsidR="00C36E3D" w:rsidRPr="008D6B82" w:rsidRDefault="00F1348F" w:rsidP="00CC219D">
            <w:pPr>
              <w:tabs>
                <w:tab w:val="left" w:pos="48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eastAsia="Times New Roman" w:cstheme="minorHAnsi"/>
                <w:lang w:eastAsia="pl-PL"/>
              </w:rPr>
            </w:pPr>
            <w:r w:rsidRPr="00F1348F">
              <w:t>PODSTAWOWE WYMIARY POJAZDU Prześwit pod osiami minimum 300 mm Prześ</w:t>
            </w:r>
            <w:r>
              <w:t xml:space="preserve">wit poza osiami minimum 380 </w:t>
            </w:r>
            <w:proofErr w:type="spellStart"/>
            <w:r>
              <w:t>mm</w:t>
            </w:r>
            <w:proofErr w:type="spellEnd"/>
            <w:r w:rsidR="0075452C">
              <w:t>.</w:t>
            </w:r>
            <w:r w:rsidR="008D6B82">
              <w:rPr>
                <w:rFonts w:eastAsia="Times New Roman" w:cstheme="minorHAnsi"/>
                <w:lang w:eastAsia="pl-PL"/>
              </w:rPr>
              <w:tab/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2.4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>
              <w:t>Napęd 4x4 – napęd stały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2.5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Przekładnia rozdzielcza z przełożeniem terenowym i szosowym.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2.6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  <w:r>
              <w:t>Możliwość blokady mechanizmu różnicowego przedniej i tylnej osi.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2.7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Skrzynia biegów manualna.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2.8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ZAWIESZENIE PRZÓD resory paraboliczne, amortyzatory TYŁ resory paraboliczne, amortyzatory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2.9</w:t>
            </w:r>
          </w:p>
        </w:tc>
        <w:tc>
          <w:tcPr>
            <w:tcW w:w="9801" w:type="dxa"/>
          </w:tcPr>
          <w:p w:rsidR="00C36E3D" w:rsidRPr="00C36E3D" w:rsidRDefault="008D6B82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ZACZEP HOLOWNICZY PRZÓD zaczep do holowania pojazdu TYŁ zaczep holowniczy </w:t>
            </w:r>
            <w:r w:rsidR="00CC219D">
              <w:t xml:space="preserve">do holowania przyczep o masie </w:t>
            </w:r>
            <w:r w:rsidR="00115E46">
              <w:t>minimum</w:t>
            </w:r>
            <w:r>
              <w:t xml:space="preserve"> 20t</w:t>
            </w:r>
            <w:r w:rsidR="00115E46">
              <w:t xml:space="preserve">. 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2.10</w:t>
            </w:r>
          </w:p>
        </w:tc>
        <w:tc>
          <w:tcPr>
            <w:tcW w:w="9801" w:type="dxa"/>
          </w:tcPr>
          <w:p w:rsidR="00C36E3D" w:rsidRPr="00C36E3D" w:rsidRDefault="00115E46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Ogumienie uniwersalne z bieżnikiem dostosowanym do różnych warunków atmosferycznych. Na osi tylnej ogumienie podwójne. Pełnowymiarowe koło zapasowe.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2.11</w:t>
            </w:r>
          </w:p>
        </w:tc>
        <w:tc>
          <w:tcPr>
            <w:tcW w:w="9801" w:type="dxa"/>
          </w:tcPr>
          <w:p w:rsidR="00C36E3D" w:rsidRPr="00522027" w:rsidRDefault="00115E46" w:rsidP="00C36E3D">
            <w:pPr>
              <w:tabs>
                <w:tab w:val="left" w:pos="48"/>
                <w:tab w:val="left" w:pos="921"/>
                <w:tab w:val="left" w:pos="6513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POJEMNOŚĆ ZBIORNIKA PALIWA Zapewnia przejazd minimum 300 km lub 4h pracy autopompy.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2.12</w:t>
            </w:r>
          </w:p>
        </w:tc>
        <w:tc>
          <w:tcPr>
            <w:tcW w:w="9801" w:type="dxa"/>
          </w:tcPr>
          <w:p w:rsidR="00C36E3D" w:rsidRPr="00115E46" w:rsidRDefault="00115E46" w:rsidP="00115E46">
            <w:pPr>
              <w:widowControl w:val="0"/>
              <w:suppressAutoHyphens/>
              <w:spacing w:after="0" w:line="240" w:lineRule="auto"/>
              <w:jc w:val="both"/>
            </w:pPr>
            <w:r>
              <w:t>Układ kierowniczy ze wspomaganiem; Układ hamulcowy wyposażony w ABS;  Sygnalizacja świetlna i dźwiękowa włączonego biegu wstecznego;  Instalacja pneumatyczna pojazdu zapewnia możliwość wyjazdu w ciągu 60s od chwili uruchomienia silnika samochodu;  Przystawka odbioru mocy przystosowana do długiej pracy, z sygnalizacją włączenia w kabinie kierowcy.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2.13</w:t>
            </w:r>
          </w:p>
        </w:tc>
        <w:tc>
          <w:tcPr>
            <w:tcW w:w="9801" w:type="dxa"/>
          </w:tcPr>
          <w:p w:rsidR="00C36E3D" w:rsidRPr="00C36E3D" w:rsidRDefault="00115E46" w:rsidP="00C36E3D">
            <w:pPr>
              <w:shd w:val="clear" w:color="auto" w:fill="FFFFFF"/>
              <w:spacing w:after="0" w:line="283" w:lineRule="exact"/>
              <w:ind w:right="182"/>
              <w:jc w:val="both"/>
              <w:rPr>
                <w:rFonts w:ascii="Times New Roman" w:eastAsia="Times New Roman" w:hAnsi="Times New Roman" w:cs="Times New Roman"/>
                <w:spacing w:val="-2"/>
                <w:lang w:eastAsia="pl-PL"/>
              </w:rPr>
            </w:pPr>
            <w:r>
              <w:t>RODZAJ KABINY Czterodrzwiowa, jednomodułowa, zawieszona mechanicznie UKŁAD MIEJSC 1+1+4 (siedzenia przodem do kierunku jazdy)</w:t>
            </w:r>
            <w:r w:rsidR="00CE6273">
              <w:t>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2.14</w:t>
            </w:r>
          </w:p>
        </w:tc>
        <w:tc>
          <w:tcPr>
            <w:tcW w:w="9801" w:type="dxa"/>
          </w:tcPr>
          <w:p w:rsidR="00C36E3D" w:rsidRPr="00C36E3D" w:rsidRDefault="00CE6273" w:rsidP="00CE6273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OGRZEWANIE I WENTYLACJA Niezależny układ ogrzewania, umożliwiający ogrzewanie kabiny przy wyłączonym silniku;  Klimatyzacja; Klapa wentylacyjna w dachu.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tabs>
                <w:tab w:val="left" w:pos="337"/>
              </w:tabs>
              <w:spacing w:after="0" w:line="24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2.15</w:t>
            </w:r>
          </w:p>
        </w:tc>
        <w:tc>
          <w:tcPr>
            <w:tcW w:w="9801" w:type="dxa"/>
          </w:tcPr>
          <w:p w:rsidR="00C36E3D" w:rsidRPr="00C36E3D" w:rsidRDefault="00CE6273" w:rsidP="00CE6273">
            <w:pPr>
              <w:shd w:val="clear" w:color="auto" w:fill="FFFFFF"/>
              <w:spacing w:after="0" w:line="240" w:lineRule="auto"/>
              <w:ind w:right="14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FOTELE Wyposażone w bezwładnościowe pasy bezpieczeństwa; Siedzenia pokryte materiałem łatwo zmywalnym, odpornym na rozdarcie i ścieranie; Wszystkie fotele wyposażone w zagłówki; Fotel dla kierowcy z regulacją wysokości, odległości i pochylenia oparcia.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82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2.16</w:t>
            </w:r>
          </w:p>
        </w:tc>
        <w:tc>
          <w:tcPr>
            <w:tcW w:w="9801" w:type="dxa"/>
          </w:tcPr>
          <w:p w:rsidR="00C36E3D" w:rsidRPr="00C36E3D" w:rsidRDefault="00CE6273" w:rsidP="00C36E3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WYPOSAŻENIE Indywidualne oświetlenie nad siedzeniem dowódcy; Uchwyt poprzeczny dla załogi zamontowany za siedzeniami dowódcy i kierowcy; Podest pod latarki i radiostacje; Lusterka zewnętrzne elektrycznie podgrzewane i regulowane; Wszystkie szyby sterowane elektrycznie; Zewnętrzna osłona przeciwsłoneczna z przodu dachu kabiny;  Urządzenie akustyczne umożliwiające podawanie komunikatów słownych;  Dodatkowy sygnał pneumatyczny;  Radiotelefon w zakresie częstotliwości VHF 136 - 174 </w:t>
            </w:r>
            <w:proofErr w:type="spellStart"/>
            <w:r>
              <w:t>MHz</w:t>
            </w:r>
            <w:proofErr w:type="spellEnd"/>
            <w:r>
              <w:t xml:space="preserve">, moc 1-25W i odstęp międzykanałowy 12,5 </w:t>
            </w:r>
            <w:proofErr w:type="spellStart"/>
            <w:r>
              <w:t>kHz</w:t>
            </w:r>
            <w:proofErr w:type="spellEnd"/>
            <w:r>
              <w:t xml:space="preserve"> oraz dodatkowym zewnętrznym głośnikiem w przedziale autopompy;  Kamera cofania z monitorem umieszczonym w kabinie kierowcy, przystosowana do pracy w każdych warunkach atmosferycznych;  Instalacja elektryczna jednoprzewodowa 24V, z biegunem ujemnym na masie;  Instalacja wyposażona w główny wyłącznik prądu;  Zintegrowany przewód zasilający sprężonego powietrza i prądu o napięciu ~230V, automatycznie odłączający się w momencie uruchamiania pojazdu</w:t>
            </w:r>
            <w:r w:rsidR="00FF70E8">
              <w:t>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2.17</w:t>
            </w:r>
          </w:p>
        </w:tc>
        <w:tc>
          <w:tcPr>
            <w:tcW w:w="9801" w:type="dxa"/>
          </w:tcPr>
          <w:p w:rsidR="00C36E3D" w:rsidRPr="00C36E3D" w:rsidRDefault="00FF70E8" w:rsidP="00FF70E8">
            <w:pPr>
              <w:tabs>
                <w:tab w:val="left" w:pos="48"/>
                <w:tab w:val="left" w:pos="10395"/>
                <w:tab w:val="left" w:pos="147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APARATY ODDECHOWE Uchwyty na cztery aparaty oddechowe umieszczone w oparciach siedzeń; • Mocowanie </w:t>
            </w:r>
            <w:r w:rsidR="00CC219D">
              <w:t xml:space="preserve">powinno </w:t>
            </w:r>
            <w:r>
              <w:t>umożliwia</w:t>
            </w:r>
            <w:r w:rsidR="00CC219D">
              <w:t>ć</w:t>
            </w:r>
            <w:r>
              <w:t xml:space="preserve"> założenie aparatów bezpośrednio na plecy ratownika;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518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shd w:val="clear" w:color="auto" w:fill="B3B3B3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9801" w:type="dxa"/>
            <w:shd w:val="clear" w:color="auto" w:fill="B3B3B3"/>
            <w:vAlign w:val="center"/>
          </w:tcPr>
          <w:p w:rsidR="00C36E3D" w:rsidRPr="00C36E3D" w:rsidRDefault="00C36E3D" w:rsidP="00FF7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Zabudowa </w:t>
            </w:r>
            <w:r w:rsidR="00FF70E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ratowniczo - gaśnicza</w:t>
            </w:r>
          </w:p>
        </w:tc>
        <w:tc>
          <w:tcPr>
            <w:tcW w:w="3969" w:type="dxa"/>
            <w:shd w:val="clear" w:color="auto" w:fill="B3B3B3"/>
            <w:vAlign w:val="center"/>
          </w:tcPr>
          <w:p w:rsidR="00C36E3D" w:rsidRPr="00C36E3D" w:rsidRDefault="00C36E3D" w:rsidP="00C36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3.1</w:t>
            </w:r>
          </w:p>
        </w:tc>
        <w:tc>
          <w:tcPr>
            <w:tcW w:w="9801" w:type="dxa"/>
          </w:tcPr>
          <w:p w:rsidR="00C36E3D" w:rsidRPr="00C36E3D" w:rsidRDefault="00FF70E8" w:rsidP="00FF70E8">
            <w:pPr>
              <w:shd w:val="clear" w:color="auto" w:fill="FFFFFF"/>
              <w:tabs>
                <w:tab w:val="left" w:pos="23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KONSTRUKCJA Zabudowa wykonana z materiałów odpornych na korozję (stal nierdzewna, aluminium, kompozyt); Powierzchnie platform, podestu roboczego i podłogi zabudowy w wykonaniu antypoślizgowym.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3.2</w:t>
            </w:r>
          </w:p>
        </w:tc>
        <w:tc>
          <w:tcPr>
            <w:tcW w:w="9801" w:type="dxa"/>
          </w:tcPr>
          <w:p w:rsidR="00C36E3D" w:rsidRPr="00FF70E8" w:rsidRDefault="00FF70E8" w:rsidP="00FF70E8">
            <w:pPr>
              <w:widowControl w:val="0"/>
              <w:suppressAutoHyphens/>
              <w:spacing w:after="0" w:line="240" w:lineRule="auto"/>
            </w:pPr>
            <w:r>
              <w:t>ROLETY  Wodoszczelne i pyłoszczelne wspomagane systemem sprężynowym - wykonane z aluminium; Zamykane na klucz.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ind w:right="144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3.3</w:t>
            </w:r>
          </w:p>
        </w:tc>
        <w:tc>
          <w:tcPr>
            <w:tcW w:w="9801" w:type="dxa"/>
          </w:tcPr>
          <w:p w:rsidR="00C36E3D" w:rsidRPr="00FF70E8" w:rsidRDefault="00FF70E8" w:rsidP="00221571">
            <w:pPr>
              <w:widowControl w:val="0"/>
              <w:suppressAutoHyphens/>
              <w:spacing w:after="0" w:line="240" w:lineRule="auto"/>
              <w:jc w:val="both"/>
            </w:pPr>
            <w:r>
              <w:t xml:space="preserve">SKRYTKI NA SPRZĘT Poszycia wewnętrzne skrytek wykonane z blachy aluminiowej; Półki z możliwością regulacji wysokości;  Schowki powinny  być wyposażone w regał obrotowy na urządzenia ratownicze typu łom, młot, siekiera itp.; Podesty wysuwane (minimum 2 sztuki) pod sprzęt hydrauliczny, agregat prądotwórczy itp.; Szuflady i wysuwane tace powinny być automatycznie blokowane w pozycji zamkniętej i posiadać zabezpieczenie przed całkowitym wysunięciem; Szuflady i tace wystające w pozycji otwartej powyżej 250 mm poza obrys pojazdu </w:t>
            </w:r>
            <w:r w:rsidR="00221571">
              <w:t>powinny posiadać</w:t>
            </w:r>
            <w:r>
              <w:t xml:space="preserve"> oznakowanie ostrzegawcze; Uchwyty, klamki wszystkich urządzeń samochodu, szuflad, podestów</w:t>
            </w:r>
            <w:r w:rsidR="00221571">
              <w:t xml:space="preserve"> powinny być</w:t>
            </w:r>
            <w:r>
              <w:t xml:space="preserve"> tak skonstruowane, aby umożliwiały ich </w:t>
            </w:r>
            <w:r>
              <w:lastRenderedPageBreak/>
              <w:t xml:space="preserve">obsługę w rękawicach; Konstrukcja skrytek </w:t>
            </w:r>
            <w:r w:rsidR="00221571">
              <w:t xml:space="preserve">powinna </w:t>
            </w:r>
            <w:r>
              <w:t>zapewnia</w:t>
            </w:r>
            <w:r w:rsidR="00221571">
              <w:t>ć</w:t>
            </w:r>
            <w:r>
              <w:t xml:space="preserve"> odprowadzenie wody z ich wnętrza; Na samochodzie zapewnione jest miejsce i mocowania na przewożenie sprzętu i wyposażenia zgodnie z CNBOP.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3.4</w:t>
            </w:r>
          </w:p>
        </w:tc>
        <w:tc>
          <w:tcPr>
            <w:tcW w:w="9801" w:type="dxa"/>
          </w:tcPr>
          <w:p w:rsidR="00C36E3D" w:rsidRPr="00C36E3D" w:rsidRDefault="00221571" w:rsidP="00C36E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t>OŚWIETLENIE Belka sygnalizacyjno-ostrzegawcza; Na każdym boku zabudowy po dwie lampy sygnalizacyjne niebieskie; Dwie lampy sygnalizacyjne niebieskie LED mocowane z przodu pojazdu; Fala świetlna z tyłu pojazdu – kolor pomarańczowy + dwie niebieskie lampy sygnalizacyjne; Oświetlenie pola pracy wokół samochodu typu LED, zapewniające oświetlenie w warunkach słabej widoczności; Oświetlenie na dachu zabudowy; Skrytki na sprzęt i przedział autopompy wyposażone w oświetlenie typu LED, włączane automatycznie po otwarciu drzwi skrytki. W kabinie sygnalizacja świetlna i dźwiękowa otwarcia skrytek;  Główny wyłącznik oświetlenia skrytek zainstalowany w kabinie kierowcy; Sygnalizacja świetlna lub dźwiękowa otwarcia skrytek, podestów.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3.5</w:t>
            </w:r>
          </w:p>
        </w:tc>
        <w:tc>
          <w:tcPr>
            <w:tcW w:w="9801" w:type="dxa"/>
          </w:tcPr>
          <w:p w:rsidR="00C36E3D" w:rsidRPr="00C36E3D" w:rsidRDefault="00F1348F" w:rsidP="00F344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1348F">
              <w:t xml:space="preserve">Dach zabudowy w formie podestu roboczego w wykonaniu antypoślizgowym. Drabina trzyczęściowa o długości każdej z części minimum 3200 </w:t>
            </w:r>
            <w:proofErr w:type="spellStart"/>
            <w:r w:rsidRPr="00F1348F">
              <w:t>mm</w:t>
            </w:r>
            <w:proofErr w:type="spellEnd"/>
            <w:r w:rsidRPr="00F1348F">
              <w:t>. Skrzynia na sprzęt z oświetleniem LED. Drabina do wejścia na dach wykonana z materiałów nierdzewnych, stopnie w wykonaniu antypoślizgowym. W górnej części drabinki poręcze ułatwiające wchodzenie.</w:t>
            </w:r>
          </w:p>
        </w:tc>
        <w:tc>
          <w:tcPr>
            <w:tcW w:w="3969" w:type="dxa"/>
          </w:tcPr>
          <w:p w:rsidR="00C36E3D" w:rsidRPr="00C36E3D" w:rsidRDefault="00C36E3D" w:rsidP="00C36E3D">
            <w:pPr>
              <w:shd w:val="clear" w:color="auto" w:fill="FFFFFF"/>
              <w:spacing w:after="0"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36E3D" w:rsidRPr="00C36E3D" w:rsidTr="005C5F0D"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C36E3D" w:rsidRPr="00C36E3D" w:rsidRDefault="00C36E3D" w:rsidP="00C36E3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</w:p>
        </w:tc>
        <w:tc>
          <w:tcPr>
            <w:tcW w:w="13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C36E3D" w:rsidRPr="00C36E3D" w:rsidRDefault="002478DC" w:rsidP="00C36E3D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UKŁAD WODNO - PIANOWY</w:t>
            </w: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2478DC" w:rsidP="002478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t>AUT</w:t>
            </w:r>
            <w:r w:rsidR="00A70F8E">
              <w:t>OPOMPA o wydajności minimum 3000</w:t>
            </w:r>
            <w:r>
              <w:t xml:space="preserve"> dm3 /min przy ciśnieniu minimum 0,8 </w:t>
            </w:r>
            <w:proofErr w:type="spellStart"/>
            <w:r>
              <w:t>MPa</w:t>
            </w:r>
            <w:proofErr w:type="spellEnd"/>
            <w:r>
              <w:t xml:space="preserve"> i głębokości ssania minimum 1,5 m oraz 452 dm3 /min przy ciśnieniu 4 </w:t>
            </w:r>
            <w:proofErr w:type="spellStart"/>
            <w:r>
              <w:t>MPa</w:t>
            </w:r>
            <w:proofErr w:type="spellEnd"/>
            <w:r>
              <w:t>. W przedziale zamykanym drzwiami żaluzjowymi. Dozownik środka pianotwórczego zapewniający uzyskiwanie stężeń minimum 3% i 6% w całym zakresie wydajności pompy. Ręczny dozownik środka pianotwórczego.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4.2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2478DC" w:rsidP="002919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 xml:space="preserve">AUTOPOMPA </w:t>
            </w:r>
            <w:r w:rsidR="002919C0">
              <w:t>powinna umożliwiać</w:t>
            </w:r>
            <w:r>
              <w:t xml:space="preserve"> podanie wody i wodnego roztworu środka pianotwórczego podczas jazdy i postoju samochodu do:  dwóch nasad tłoczonych 75 zlokalizowanych w tylnej części pojazdu, wysokociśnieniowej linii szybkiego natarcia, działka wodno-pianowego na dachu pojazdu, zraszaczy 4 sztuk z możliwością włączenia i wyłączenia w kabinie kierowcy.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C36E3D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4.3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2919C0" w:rsidRDefault="002919C0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 xml:space="preserve">FUNKCJE I WYPOSAŻENIE AUTOPOMPY Podawanie wody do zbiornika samochodu; Urządzenie odpowietrzające umożliwiające zassanie wody z głębokości 1,5 m w czasie do 30 s oraz z głębokości 7,5 m w czasie do 60 s; Jednoczesne podawanie wody ze stopnia niskiego i wysokiego ciśnienia; Elektroniczny system sterowania, powinien umożliwiać ręczną regulację ciśnienia pracy autopompy oraz automatyczny układ utrzymywania stałego ciśnienia tłoczenia; Filtr zabezpieczający przed przedostaniem się do pompy </w:t>
            </w:r>
            <w:r>
              <w:lastRenderedPageBreak/>
              <w:t>zanieczyszczeń stałych, zarówno przy ssaniu ze zbiornika zewnętrznego jak i zbiornika własnego pojazdu, gwarantujący bezpieczną eksploatację pompy, zamontowany na wlocie ssawnym; Przedział autopompy ogrzewany niezależnym systemem grzewczym – skutecznie zabezpiecza</w:t>
            </w:r>
            <w:r w:rsidR="00CC219D">
              <w:t>jący</w:t>
            </w:r>
            <w:r>
              <w:t xml:space="preserve"> układ wodno-pianowy przed zamarzaniem w temperaturze do -25 °C</w:t>
            </w:r>
            <w:r w:rsidR="008955B8"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E3D" w:rsidRPr="00C36E3D" w:rsidRDefault="00C36E3D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525471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C36E3D" w:rsidRDefault="00525471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4.4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525471" w:rsidRDefault="00525471" w:rsidP="002919C0">
            <w:pPr>
              <w:widowControl w:val="0"/>
              <w:suppressAutoHyphens/>
              <w:spacing w:after="0" w:line="240" w:lineRule="auto"/>
              <w:rPr>
                <w:b/>
              </w:rPr>
            </w:pPr>
            <w:r>
              <w:t>ZBIORNIK WODY POJEMNOŚĆ minimum 3000 dm3. Materiał odporny na korozję.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C36E3D" w:rsidRDefault="00525471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525471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Default="00525471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4.5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FUNKCJE I WYPOSAŻENIE: Oprzyrządowanie umożliwiające bezpieczną eksploatację z układem zabezpieczającym przed przelaniem, a także falochrony i grodzie; Nasada 75 do napełniania z hydrantu (wlot do napełniania ma konstrukcję zabezpieczającą przed swobodnym wypływem wody ze zbiornika tym wylotem oraz zabezpieczenie przed przedostawaniem się zanieczyszczeń stałych do zbiornika); Automatyczny zawór zabezpieczający przed przepełnieniem zbiornika z możliwością przełączenia na pracę ręczną; Właz rewizyjny – górny umożliwiający wejście do zbiornika; Otwór w dolnej części zbiornika umożliwiający czyszczenie; Wskaźnik poziomu wody.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71" w:rsidRPr="00C36E3D" w:rsidRDefault="00525471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4.6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ZBIORNIK ŚRODKA PIANOTWÓRCZEGO pojemność minimum 10% pojemności zbiornika wody; Materiał odporny na korozję dopuszczony do stosowania środków pianotwórczych i modyfikatorów.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4.7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FUNKCJE I WYPOSAŻENIE: Oprzyrządowanie zapewniające bezpieczną eksploatację; Napełnianie zbiornika środkiem pianotwórczym powinno być możliwe z poziomu terenu i z dachu pojazdu; Wskaźnik poziomu środka pianotwórczego.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4.8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  <w:jc w:val="both"/>
            </w:pPr>
            <w:r>
              <w:t>LINIA SZYBKIEGO NATARCIA Jedna wysokociśnieniowa linia szybkiego natarcia o długości węża minimum 60 m na zwijadle, zakończona prądownicą wodno-pianową o regulowanej wydajności z prądem zwartym i rozproszonym. Linia szybkiego natarcia powinna umożliwiać podawanie wody lub piany bez względu na stopień rozwinięcia węża. Zwijadło powinno być wyposażone w hamulec bębna, napęd elektryczny i ręczny za pomocą korby. Linia powinna być wyposażona w zawór umożliwiający przedmuch linii szybkiego natarcia.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4.9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</w:pPr>
            <w:r>
              <w:t xml:space="preserve">URZĄDZENIA KONTROLNO-POMIAROWE AUTOPOMPA manowakuometr; manometr niskiego ciśnienia; manometr wysokiego ciśnienia; wskaźnik poziomu wody w zbiorniku samochodu; wskaźnik poziomu środka pianotwórczego w zbiorniku; miernik prędkości obrotowej silnika pojazdu; regulator prędkości obrotowej wału autopompy; wyłącznik silnika pojazdu; kontrolka temperatury cieczy chłodzącej silnika i ciśnienia oleju;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8955B8" w:rsidRPr="00C36E3D" w:rsidTr="002478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4.10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Default="008955B8" w:rsidP="008955B8">
            <w:pPr>
              <w:widowControl w:val="0"/>
              <w:suppressAutoHyphens/>
              <w:spacing w:after="0" w:line="240" w:lineRule="auto"/>
            </w:pPr>
            <w:r>
              <w:t>KABINA KIEROWCY manometr niskiego i wysokiego ciśnienia; wskaźnik poziomu wody; wskaźnik poziomu środka pianotwórczego;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2478DC" w:rsidRPr="00C36E3D" w:rsidTr="000F492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478DC" w:rsidRPr="00C36E3D" w:rsidRDefault="002478DC" w:rsidP="00376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5</w:t>
            </w:r>
          </w:p>
        </w:tc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2478DC" w:rsidRPr="00C36E3D" w:rsidRDefault="008955B8" w:rsidP="00376EE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WYPOSAŻENIE</w:t>
            </w:r>
          </w:p>
        </w:tc>
      </w:tr>
      <w:tr w:rsidR="002478DC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5.1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8955B8" w:rsidRDefault="008955B8" w:rsidP="008955B8">
            <w:pPr>
              <w:widowControl w:val="0"/>
              <w:suppressAutoHyphens/>
              <w:spacing w:after="0" w:line="240" w:lineRule="auto"/>
            </w:pPr>
            <w:r>
              <w:t>WYCIĄGARKA ELEKTRYCZNA SIŁA UCIĄGU minimum 8 ton DŁUGOŚĆ LINY minimum 27 metrów; Sterowanie przewodowe długość przewodu: minimum 3 metry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2478DC" w:rsidRPr="00C36E3D" w:rsidTr="005C5F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5.1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8955B8" w:rsidRDefault="008955B8" w:rsidP="0075452C">
            <w:pPr>
              <w:widowControl w:val="0"/>
              <w:suppressAutoHyphens/>
              <w:spacing w:after="0" w:line="240" w:lineRule="auto"/>
            </w:pPr>
            <w:r>
              <w:t xml:space="preserve">MASZT OŚWIETLENIOWY Regulacja wysokości masztu </w:t>
            </w:r>
            <w:r w:rsidR="0075452C">
              <w:t>powinna odbywać</w:t>
            </w:r>
            <w:r>
              <w:t xml:space="preserve"> się płynnym ruchem jednostajnym podczas ruchu do góry i do dołu; Złożenie masztu </w:t>
            </w:r>
            <w:r w:rsidR="0075452C">
              <w:t xml:space="preserve">powinno </w:t>
            </w:r>
            <w:r>
              <w:t>odbywa</w:t>
            </w:r>
            <w:r w:rsidR="0075452C">
              <w:t>ć</w:t>
            </w:r>
            <w:r>
              <w:t xml:space="preserve"> się automatycznie do pozycji wyjściowej; Przewody elektryczne zasilające reflektory nie </w:t>
            </w:r>
            <w:r w:rsidR="0075452C">
              <w:t xml:space="preserve">powinny </w:t>
            </w:r>
            <w:r>
              <w:t>k</w:t>
            </w:r>
            <w:r w:rsidR="0075452C">
              <w:t>olidować</w:t>
            </w:r>
            <w:r>
              <w:t xml:space="preserve"> z ruchami teleskopów; Wysokość rozłożonego masztu, mierzona od podłoża na którym stoi pojazd, do oprawy reflektorów ustawionych poziomo </w:t>
            </w:r>
            <w:r w:rsidR="0075452C">
              <w:t xml:space="preserve">powinna wynosić </w:t>
            </w:r>
            <w:r>
              <w:t xml:space="preserve">powyżej 4,5 metra; Maszt wysuwany pneumatycznie z </w:t>
            </w:r>
            <w:proofErr w:type="spellStart"/>
            <w:r>
              <w:t>najaśnicami</w:t>
            </w:r>
            <w:proofErr w:type="spellEnd"/>
            <w:r>
              <w:t xml:space="preserve"> typu LED o strumieniu świetlnym </w:t>
            </w:r>
            <w:r w:rsidR="0075452C">
              <w:t xml:space="preserve">minimum </w:t>
            </w:r>
            <w:r>
              <w:t xml:space="preserve">30000 </w:t>
            </w:r>
            <w:proofErr w:type="spellStart"/>
            <w:r>
              <w:t>lm</w:t>
            </w:r>
            <w:proofErr w:type="spellEnd"/>
            <w:r>
              <w:t xml:space="preserve"> zamontowany na stałe; Sygnalizacja podniesienia na panelu kontrolnym; Sterowanie obrotem reflektorów wokół osi pionowej oraz zmianą ich kąta pochylenia </w:t>
            </w:r>
            <w:r w:rsidR="0075452C">
              <w:t xml:space="preserve">powinna </w:t>
            </w:r>
            <w:r>
              <w:t>odbywa</w:t>
            </w:r>
            <w:r w:rsidR="0075452C">
              <w:t>ć</w:t>
            </w:r>
            <w:r>
              <w:t xml:space="preserve"> się z poziomu ziemi; Stopień ochrony reflektorów masztu: IP 65;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DC" w:rsidRPr="00C36E3D" w:rsidRDefault="002478DC" w:rsidP="00C36E3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  <w:tr w:rsidR="008955B8" w:rsidRPr="00C36E3D" w:rsidTr="00376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955B8" w:rsidRPr="00C36E3D" w:rsidRDefault="008955B8" w:rsidP="00376E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</w:p>
        </w:tc>
        <w:tc>
          <w:tcPr>
            <w:tcW w:w="1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955B8" w:rsidRPr="00C36E3D" w:rsidRDefault="008955B8" w:rsidP="00376EE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C36E3D">
              <w:rPr>
                <w:rFonts w:ascii="Times New Roman" w:eastAsia="Times New Roman" w:hAnsi="Times New Roman" w:cs="Times New Roman"/>
                <w:b/>
                <w:lang w:eastAsia="pl-PL"/>
              </w:rPr>
              <w:t>POZOSTAŁE WYMAGANIA ZAMAWIAJĄCEGO</w:t>
            </w:r>
          </w:p>
        </w:tc>
      </w:tr>
      <w:tr w:rsidR="008955B8" w:rsidRPr="00C36E3D" w:rsidTr="00376E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376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Pr="00C36E3D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75452C" w:rsidP="00376E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t>KOLORYSTYKA NADWOZIE Z KABINĄ RAL 3000 ZABUDOWA RAL 3000 BŁOTNIKI Biały ZDERZAKI Biały PODWOZIE I RAMA Czarny lub szary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5B8" w:rsidRPr="00C36E3D" w:rsidRDefault="008955B8" w:rsidP="00376E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pl-PL"/>
              </w:rPr>
            </w:pPr>
          </w:p>
        </w:tc>
      </w:tr>
    </w:tbl>
    <w:p w:rsidR="00C36E3D" w:rsidRPr="00C36E3D" w:rsidRDefault="00C36E3D" w:rsidP="00C36E3D">
      <w:pPr>
        <w:spacing w:after="0" w:line="240" w:lineRule="auto"/>
        <w:jc w:val="right"/>
        <w:rPr>
          <w:rFonts w:ascii="Tahoma" w:eastAsia="Times New Roman" w:hAnsi="Tahoma" w:cs="Tahoma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ahoma" w:eastAsia="Times New Roman" w:hAnsi="Tahoma" w:cs="Tahoma"/>
          <w:color w:val="FF0000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36E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Uwaga ! :</w:t>
      </w:r>
    </w:p>
    <w:p w:rsidR="00F37906" w:rsidRPr="00F37906" w:rsidRDefault="00C36E3D" w:rsidP="00F37906">
      <w:pPr>
        <w:ind w:left="360"/>
        <w:rPr>
          <w:rFonts w:ascii="Garamond" w:eastAsia="Times New Roman" w:hAnsi="Garamond" w:cs="Times New Roman"/>
          <w:sz w:val="24"/>
          <w:szCs w:val="24"/>
          <w:lang w:eastAsia="ar-SA"/>
        </w:rPr>
      </w:pPr>
      <w:r w:rsidRPr="00C36E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*-Prawą stronę tabeli, należy wypełnić stosując słowa „spełnia” lub „nie spełnia”, zaś w przypadku żądania  wykazania wpisu  określonych  parametrów, należy wpisać oferowane konkretne ,rzeczowe  wartości techniczno-użytkowe. W przypadku, gdy Wykonawca w którejkolwiek  z pozycji    wpisze   słowa „nie spełnia” lub zaoferuje niższe wartości lub poświadczy nieprawdę, oferta zostanie odrzucona, gdyż jej treść nie   odpowiada treści </w:t>
      </w:r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 xml:space="preserve">SWZ (art. 226 ust 1 </w:t>
      </w:r>
      <w:proofErr w:type="spellStart"/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>pkt</w:t>
      </w:r>
      <w:proofErr w:type="spellEnd"/>
      <w:r w:rsidR="00F37906" w:rsidRPr="00F37906">
        <w:rPr>
          <w:rFonts w:ascii="Garamond" w:eastAsia="Times New Roman" w:hAnsi="Garamond" w:cs="Times New Roman"/>
          <w:b/>
          <w:color w:val="000000"/>
          <w:sz w:val="24"/>
          <w:szCs w:val="24"/>
          <w:lang w:eastAsia="ar-SA"/>
        </w:rPr>
        <w:t xml:space="preserve"> 5 ustawy PZP )</w:t>
      </w:r>
    </w:p>
    <w:p w:rsidR="00F37906" w:rsidRPr="00F37906" w:rsidRDefault="00F37906" w:rsidP="00F37906">
      <w:pPr>
        <w:suppressAutoHyphen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ar-SA"/>
        </w:rPr>
      </w:pPr>
    </w:p>
    <w:p w:rsidR="00C36E3D" w:rsidRPr="00C36E3D" w:rsidRDefault="00C36E3D" w:rsidP="00C36E3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E3D" w:rsidRPr="00C36E3D" w:rsidRDefault="00C36E3D" w:rsidP="00C36E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</w:p>
    <w:p w:rsidR="00C36E3D" w:rsidRPr="00C36E3D" w:rsidRDefault="00C36E3D" w:rsidP="00C36E3D">
      <w:pPr>
        <w:spacing w:after="0" w:line="240" w:lineRule="auto"/>
        <w:rPr>
          <w:rFonts w:ascii="Tahoma" w:eastAsia="Times New Roman" w:hAnsi="Tahoma" w:cs="Tahoma"/>
          <w:color w:val="FF0000"/>
          <w:lang w:eastAsia="pl-PL"/>
        </w:rPr>
      </w:pPr>
    </w:p>
    <w:p w:rsidR="00EA1A53" w:rsidRDefault="00EA1A53"/>
    <w:sectPr w:rsidR="00EA1A53" w:rsidSect="00EE1CBD">
      <w:headerReference w:type="default" r:id="rId8"/>
      <w:footerReference w:type="default" r:id="rId9"/>
      <w:pgSz w:w="16838" w:h="11906" w:orient="landscape"/>
      <w:pgMar w:top="1417" w:right="1417" w:bottom="1417" w:left="1417" w:header="708" w:footer="9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7A9" w:rsidRDefault="00A077A9">
      <w:pPr>
        <w:spacing w:after="0" w:line="240" w:lineRule="auto"/>
      </w:pPr>
      <w:r>
        <w:separator/>
      </w:r>
    </w:p>
  </w:endnote>
  <w:endnote w:type="continuationSeparator" w:id="0">
    <w:p w:rsidR="00A077A9" w:rsidRDefault="00A0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12" w:rsidRDefault="0092308E">
    <w:pPr>
      <w:pStyle w:val="Stopka"/>
      <w:jc w:val="right"/>
    </w:pPr>
    <w:r>
      <w:fldChar w:fldCharType="begin"/>
    </w:r>
    <w:r w:rsidR="00C36E3D">
      <w:instrText>PAGE   \* MERGEFORMAT</w:instrText>
    </w:r>
    <w:r>
      <w:fldChar w:fldCharType="separate"/>
    </w:r>
    <w:r w:rsidR="00F1348F">
      <w:rPr>
        <w:noProof/>
      </w:rPr>
      <w:t>4</w:t>
    </w:r>
    <w:r>
      <w:rPr>
        <w:noProof/>
      </w:rPr>
      <w:fldChar w:fldCharType="end"/>
    </w:r>
  </w:p>
  <w:p w:rsidR="00C12F12" w:rsidRDefault="00F134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7A9" w:rsidRDefault="00A077A9">
      <w:pPr>
        <w:spacing w:after="0" w:line="240" w:lineRule="auto"/>
      </w:pPr>
      <w:r>
        <w:separator/>
      </w:r>
    </w:p>
  </w:footnote>
  <w:footnote w:type="continuationSeparator" w:id="0">
    <w:p w:rsidR="00A077A9" w:rsidRDefault="00A07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F12" w:rsidRDefault="00C36E3D" w:rsidP="00394F4C">
    <w:pPr>
      <w:pStyle w:val="Nagwek"/>
      <w:jc w:val="right"/>
    </w:pPr>
    <w:r w:rsidRPr="0067608C">
      <w:rPr>
        <w:i/>
        <w:sz w:val="18"/>
        <w:szCs w:val="18"/>
      </w:rPr>
      <w:t>Specyfikacja istotnych warunków zamówi</w:t>
    </w:r>
    <w:r>
      <w:rPr>
        <w:i/>
        <w:sz w:val="18"/>
        <w:szCs w:val="18"/>
      </w:rPr>
      <w:t>enia – średni  samochód ratowniczo-gaśniczy</w:t>
    </w:r>
    <w:r>
      <w:rPr>
        <w:i/>
        <w:sz w:val="18"/>
        <w:szCs w:val="18"/>
      </w:rPr>
      <w:tab/>
    </w:r>
  </w:p>
  <w:p w:rsidR="00C12F12" w:rsidRPr="00394F4C" w:rsidRDefault="00F1348F" w:rsidP="00394F4C">
    <w:pPr>
      <w:pStyle w:val="Nagwek"/>
      <w:pBdr>
        <w:bottom w:val="single" w:sz="6" w:space="1" w:color="auto"/>
      </w:pBdr>
      <w:rPr>
        <w:i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0174"/>
    <w:multiLevelType w:val="hybridMultilevel"/>
    <w:tmpl w:val="E1CA8DE4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692455"/>
    <w:multiLevelType w:val="hybridMultilevel"/>
    <w:tmpl w:val="01880EC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0D587E"/>
    <w:multiLevelType w:val="hybridMultilevel"/>
    <w:tmpl w:val="3672417A"/>
    <w:lvl w:ilvl="0" w:tplc="25849E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A564E5"/>
    <w:multiLevelType w:val="hybridMultilevel"/>
    <w:tmpl w:val="4150FFD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E17"/>
    <w:rsid w:val="0000078F"/>
    <w:rsid w:val="0009489C"/>
    <w:rsid w:val="000A6BBF"/>
    <w:rsid w:val="00115E46"/>
    <w:rsid w:val="001476AC"/>
    <w:rsid w:val="00160B10"/>
    <w:rsid w:val="001646CC"/>
    <w:rsid w:val="00177FD2"/>
    <w:rsid w:val="001944DA"/>
    <w:rsid w:val="00213552"/>
    <w:rsid w:val="00221571"/>
    <w:rsid w:val="002271D8"/>
    <w:rsid w:val="002478DC"/>
    <w:rsid w:val="0025301A"/>
    <w:rsid w:val="002919C0"/>
    <w:rsid w:val="002D169A"/>
    <w:rsid w:val="0035766D"/>
    <w:rsid w:val="003C2D0E"/>
    <w:rsid w:val="003F6BF2"/>
    <w:rsid w:val="004A7E6F"/>
    <w:rsid w:val="004B2ADA"/>
    <w:rsid w:val="00522027"/>
    <w:rsid w:val="00525471"/>
    <w:rsid w:val="005662F6"/>
    <w:rsid w:val="006061F4"/>
    <w:rsid w:val="00651A1B"/>
    <w:rsid w:val="00691DA8"/>
    <w:rsid w:val="006A1258"/>
    <w:rsid w:val="006C4E3C"/>
    <w:rsid w:val="0075452C"/>
    <w:rsid w:val="007B63D1"/>
    <w:rsid w:val="007C41D5"/>
    <w:rsid w:val="007E299E"/>
    <w:rsid w:val="00853E55"/>
    <w:rsid w:val="008955B8"/>
    <w:rsid w:val="008D1B75"/>
    <w:rsid w:val="008D6B82"/>
    <w:rsid w:val="0092308E"/>
    <w:rsid w:val="009A636E"/>
    <w:rsid w:val="009C54B3"/>
    <w:rsid w:val="009E63FE"/>
    <w:rsid w:val="00A077A9"/>
    <w:rsid w:val="00A537C7"/>
    <w:rsid w:val="00A57F4A"/>
    <w:rsid w:val="00A70F8E"/>
    <w:rsid w:val="00A75E63"/>
    <w:rsid w:val="00A77E0D"/>
    <w:rsid w:val="00A949CD"/>
    <w:rsid w:val="00AC2501"/>
    <w:rsid w:val="00AF7200"/>
    <w:rsid w:val="00B03091"/>
    <w:rsid w:val="00B641E2"/>
    <w:rsid w:val="00BE7496"/>
    <w:rsid w:val="00C36E3D"/>
    <w:rsid w:val="00C437D3"/>
    <w:rsid w:val="00C63B38"/>
    <w:rsid w:val="00CB2ED4"/>
    <w:rsid w:val="00CC219D"/>
    <w:rsid w:val="00CE27F4"/>
    <w:rsid w:val="00CE6273"/>
    <w:rsid w:val="00D12296"/>
    <w:rsid w:val="00D5786F"/>
    <w:rsid w:val="00D75957"/>
    <w:rsid w:val="00D85E17"/>
    <w:rsid w:val="00DC4802"/>
    <w:rsid w:val="00E00137"/>
    <w:rsid w:val="00E31B41"/>
    <w:rsid w:val="00EA1A53"/>
    <w:rsid w:val="00ED26D6"/>
    <w:rsid w:val="00EE038B"/>
    <w:rsid w:val="00F1348F"/>
    <w:rsid w:val="00F34411"/>
    <w:rsid w:val="00F37906"/>
    <w:rsid w:val="00F42F09"/>
    <w:rsid w:val="00F806A8"/>
    <w:rsid w:val="00FB0203"/>
    <w:rsid w:val="00FB3436"/>
    <w:rsid w:val="00FF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C36E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36E3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DABF-05DB-4D66-8F1F-8C03D7ED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1970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Zamowienia</dc:creator>
  <cp:lastModifiedBy>Admin</cp:lastModifiedBy>
  <cp:revision>2</cp:revision>
  <cp:lastPrinted>2023-06-15T11:41:00Z</cp:lastPrinted>
  <dcterms:created xsi:type="dcterms:W3CDTF">2023-07-04T10:31:00Z</dcterms:created>
  <dcterms:modified xsi:type="dcterms:W3CDTF">2023-07-04T10:31:00Z</dcterms:modified>
</cp:coreProperties>
</file>